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88A" w:rsidRDefault="002A688A" w:rsidP="002A688A">
      <w:pPr>
        <w:pStyle w:val="Default"/>
      </w:pPr>
    </w:p>
    <w:p w:rsidR="002A688A" w:rsidRPr="002A688A" w:rsidRDefault="002A688A" w:rsidP="002A688A">
      <w:pPr>
        <w:pStyle w:val="AralkYok"/>
        <w:jc w:val="both"/>
        <w:rPr>
          <w:rFonts w:cstheme="minorHAnsi"/>
          <w:b/>
          <w:sz w:val="20"/>
          <w:szCs w:val="20"/>
        </w:rPr>
      </w:pPr>
      <w:r w:rsidRPr="002A688A">
        <w:rPr>
          <w:rFonts w:cstheme="minorHAnsi"/>
          <w:b/>
          <w:sz w:val="20"/>
          <w:szCs w:val="20"/>
        </w:rPr>
        <w:t xml:space="preserve"> YÜKSEKÖĞRETİM KURUMLARINDAKİ LİSANS PROGRAMLARINA KAYITLI ÖĞRENCİLERE VERİLECEK BURSLARA İLİŞKİN USUL VE ESASLAR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Amaç ve kapsam </w:t>
      </w:r>
    </w:p>
    <w:p w:rsidR="002A688A" w:rsidRPr="002A688A" w:rsidRDefault="002A688A" w:rsidP="002A688A">
      <w:pPr>
        <w:pStyle w:val="AralkYok"/>
        <w:jc w:val="both"/>
        <w:rPr>
          <w:rFonts w:cstheme="minorHAnsi"/>
          <w:sz w:val="20"/>
          <w:szCs w:val="20"/>
        </w:rPr>
      </w:pPr>
      <w:r w:rsidRPr="002A688A">
        <w:rPr>
          <w:rFonts w:cstheme="minorHAnsi"/>
          <w:b/>
          <w:sz w:val="20"/>
          <w:szCs w:val="20"/>
        </w:rPr>
        <w:t>MADDE 1</w:t>
      </w:r>
      <w:r w:rsidRPr="002A688A">
        <w:rPr>
          <w:rFonts w:cstheme="minorHAnsi"/>
          <w:sz w:val="20"/>
          <w:szCs w:val="20"/>
        </w:rPr>
        <w:t xml:space="preserve">- (1) Bu Usul ve Esaslar, Yükseköğretim Kurulu tarafından ülkenin ekonomik ve sosyal gelişimi ile refahı için önemli olan alanlara öncelik tanınmak suretiyle belirlenen Devlet yükseköğretim kurumlarındaki lisans programlarına ilk üç sırada yerleşen ve kayıt yaptıran öğrencilere verilecek destek bursları ile bunlara ilişkin hususları belirlemek amacıyla hazırlanmıştır.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Dayanak </w:t>
      </w:r>
    </w:p>
    <w:p w:rsidR="002A688A" w:rsidRPr="002A688A" w:rsidRDefault="002A688A" w:rsidP="002A688A">
      <w:pPr>
        <w:pStyle w:val="AralkYok"/>
        <w:jc w:val="both"/>
        <w:rPr>
          <w:rFonts w:cstheme="minorHAnsi"/>
          <w:sz w:val="20"/>
          <w:szCs w:val="20"/>
        </w:rPr>
      </w:pPr>
      <w:r w:rsidRPr="002A688A">
        <w:rPr>
          <w:rFonts w:cstheme="minorHAnsi"/>
          <w:b/>
          <w:sz w:val="20"/>
          <w:szCs w:val="20"/>
        </w:rPr>
        <w:t>MADDE 2</w:t>
      </w:r>
      <w:r w:rsidRPr="002A688A">
        <w:rPr>
          <w:rFonts w:cstheme="minorHAnsi"/>
          <w:sz w:val="20"/>
          <w:szCs w:val="20"/>
        </w:rPr>
        <w:t xml:space="preserve">- (1) Bu Usul ve Esaslar, </w:t>
      </w:r>
      <w:proofErr w:type="gramStart"/>
      <w:r w:rsidRPr="002A688A">
        <w:rPr>
          <w:rFonts w:cstheme="minorHAnsi"/>
          <w:sz w:val="20"/>
          <w:szCs w:val="20"/>
        </w:rPr>
        <w:t>4/11/1981</w:t>
      </w:r>
      <w:proofErr w:type="gramEnd"/>
      <w:r w:rsidRPr="002A688A">
        <w:rPr>
          <w:rFonts w:cstheme="minorHAnsi"/>
          <w:sz w:val="20"/>
          <w:szCs w:val="20"/>
        </w:rPr>
        <w:t xml:space="preserve"> tarihli ve 2547 sayılı Yükseköğretim Kanunun 10 uncu maddesi ile 23/12/2017 tarihli ve 7066 sayılı 2018 Yılı Merkezi Yönetim Bütçe Kanununun (E) işaretli cetvelinin 73 üncü sırasının (e) bendine dayanılarak hazırlanmıştır.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Tanımlar </w:t>
      </w:r>
    </w:p>
    <w:p w:rsidR="002A688A" w:rsidRPr="002A688A" w:rsidRDefault="002A688A" w:rsidP="002A688A">
      <w:pPr>
        <w:pStyle w:val="AralkYok"/>
        <w:jc w:val="both"/>
        <w:rPr>
          <w:rFonts w:cstheme="minorHAnsi"/>
          <w:sz w:val="20"/>
          <w:szCs w:val="20"/>
        </w:rPr>
      </w:pPr>
      <w:r w:rsidRPr="002A688A">
        <w:rPr>
          <w:rFonts w:cstheme="minorHAnsi"/>
          <w:b/>
          <w:sz w:val="20"/>
          <w:szCs w:val="20"/>
        </w:rPr>
        <w:t>MADDE 3</w:t>
      </w:r>
      <w:r w:rsidRPr="002A688A">
        <w:rPr>
          <w:rFonts w:cstheme="minorHAnsi"/>
          <w:sz w:val="20"/>
          <w:szCs w:val="20"/>
        </w:rPr>
        <w:t xml:space="preserve">- (1) Bu Usul ve Esaslarda geçen;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a) YÖK: Yükseköğretim Kurulunu,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b) </w:t>
      </w:r>
      <w:proofErr w:type="spellStart"/>
      <w:r w:rsidRPr="002A688A">
        <w:rPr>
          <w:rFonts w:cstheme="minorHAnsi"/>
          <w:sz w:val="20"/>
          <w:szCs w:val="20"/>
        </w:rPr>
        <w:t>Bursiyer</w:t>
      </w:r>
      <w:proofErr w:type="spellEnd"/>
      <w:r w:rsidRPr="002A688A">
        <w:rPr>
          <w:rFonts w:cstheme="minorHAnsi"/>
          <w:sz w:val="20"/>
          <w:szCs w:val="20"/>
        </w:rPr>
        <w:t xml:space="preserve">: YÖK Destek Bursu almayı hak kazanan lisans öğrencisini,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c) Yükseköğretim kurumları: Yurtiçinde eğitim veren devlet üniversiteleri ve yüksek teknoloji enstitülerini,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ç) Komisyon: Yükseköğretim Kurulu Başkanı tarafından seçilen ve en az beş yıl Profesör unvanı ile görev yapmış en az üç öğretim üyesinden oluşturulan komisyonu,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d) YÖK Destek Bursu: Yükseköğretim Kurulu tarafından belirlenecek Devlet üniversitelerindeki desteklenmesine karar verilen lisans programlarına ilk üç sırada yerleşen ve kayıt yaptıran öğrencilere Yükseköğretim Kurulunca belirlenen miktarda ve sürede verilen aylık bursu, </w:t>
      </w:r>
    </w:p>
    <w:p w:rsidR="002A688A" w:rsidRPr="002A688A" w:rsidRDefault="002A688A" w:rsidP="002A688A">
      <w:pPr>
        <w:pStyle w:val="AralkYok"/>
        <w:jc w:val="both"/>
        <w:rPr>
          <w:rFonts w:cstheme="minorHAnsi"/>
          <w:sz w:val="20"/>
          <w:szCs w:val="20"/>
        </w:rPr>
      </w:pPr>
      <w:proofErr w:type="gramStart"/>
      <w:r w:rsidRPr="002A688A">
        <w:rPr>
          <w:rFonts w:cstheme="minorHAnsi"/>
          <w:sz w:val="20"/>
          <w:szCs w:val="20"/>
        </w:rPr>
        <w:t>ifade</w:t>
      </w:r>
      <w:proofErr w:type="gramEnd"/>
      <w:r w:rsidRPr="002A688A">
        <w:rPr>
          <w:rFonts w:cstheme="minorHAnsi"/>
          <w:sz w:val="20"/>
          <w:szCs w:val="20"/>
        </w:rPr>
        <w:t xml:space="preserve"> eder.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Başvuru şartları </w:t>
      </w:r>
    </w:p>
    <w:p w:rsidR="002A688A" w:rsidRPr="002A688A" w:rsidRDefault="002A688A" w:rsidP="002A688A">
      <w:pPr>
        <w:pStyle w:val="AralkYok"/>
        <w:jc w:val="both"/>
        <w:rPr>
          <w:rFonts w:cstheme="minorHAnsi"/>
          <w:sz w:val="20"/>
          <w:szCs w:val="20"/>
        </w:rPr>
      </w:pPr>
      <w:r w:rsidRPr="002A688A">
        <w:rPr>
          <w:rFonts w:cstheme="minorHAnsi"/>
          <w:b/>
          <w:sz w:val="20"/>
          <w:szCs w:val="20"/>
        </w:rPr>
        <w:t>MADDE 4</w:t>
      </w:r>
      <w:r w:rsidRPr="002A688A">
        <w:rPr>
          <w:rFonts w:cstheme="minorHAnsi"/>
          <w:sz w:val="20"/>
          <w:szCs w:val="20"/>
        </w:rPr>
        <w:t xml:space="preserve">- (1) Lisans öğrencilerine ilişkin başvuru şartları aşağıda belirtilmiştir.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a) T.C. vatandaşı olmak.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b) ÖSYM Başkanlığınca yapılan üniversiteye giriş sınavı sonucunda, Yükseköğretim Kurulu tarafından belirlenecek Devlet yükseköğretim kurumlarındaki lisans programlarına ilk üç sırada yerleşmiş olmak.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c) Öğrencinin yerleştiği lisans programı, tercihlerinin arasında ilk 15 tercihinin içinde yer almış olmak.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ç) Önceden, yurtiçinde veya yurtdışında, herhangi bir lisans derecesine sahip olmamak.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d) Sınavın yapıldığı yıl, Yükseköğretim Kurulunca belirlenen alanlardan birine ÖSYM tarafından yapılan ilk yerleştirmede yerleşmiş ve kesin kayıt yaptırmış olmak.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Genel esaslar </w:t>
      </w:r>
    </w:p>
    <w:p w:rsidR="002A688A" w:rsidRPr="002A688A" w:rsidRDefault="002A688A" w:rsidP="002A688A">
      <w:pPr>
        <w:pStyle w:val="AralkYok"/>
        <w:jc w:val="both"/>
        <w:rPr>
          <w:rFonts w:cstheme="minorHAnsi"/>
          <w:sz w:val="20"/>
          <w:szCs w:val="20"/>
        </w:rPr>
      </w:pPr>
      <w:r w:rsidRPr="002A688A">
        <w:rPr>
          <w:rFonts w:cstheme="minorHAnsi"/>
          <w:b/>
          <w:sz w:val="20"/>
          <w:szCs w:val="20"/>
        </w:rPr>
        <w:t>MADDE 5</w:t>
      </w:r>
      <w:r w:rsidRPr="002A688A">
        <w:rPr>
          <w:rFonts w:cstheme="minorHAnsi"/>
          <w:sz w:val="20"/>
          <w:szCs w:val="20"/>
        </w:rPr>
        <w:t xml:space="preserve">- (1) YÖK Destek Bursu, Yükseköğretim Yürütme Kurulunun belirlediği yükseköğretim kurumları ve programlarda bu Usul ve Esaslarda belirlenen hükümlere uygun olarak yürütülür.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(2) Desteklenecek yükseköğretim kurumları ve programları ile bursun süresi, tutarı, kapsamı, başvuru koşulları, başvuruları değerlendirme ve seçme süreçleri ile programın yürütülmesine ilişkin diğer temel kural ve ilkeler komisyonun önerisi üzerine Yükseköğretim Yürütme Kurulu tarafından belirlenir.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(3) YÖK Destek Bursunu almaya hak kazanan öğrencilerin, öğrenim gördükleri süre içinde aldıkları diğer burslar ve krediler devam eder.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(4) </w:t>
      </w:r>
      <w:proofErr w:type="spellStart"/>
      <w:r w:rsidRPr="002A688A">
        <w:rPr>
          <w:rFonts w:cstheme="minorHAnsi"/>
          <w:sz w:val="20"/>
          <w:szCs w:val="20"/>
        </w:rPr>
        <w:t>Bursiyerler</w:t>
      </w:r>
      <w:proofErr w:type="spellEnd"/>
      <w:r w:rsidRPr="002A688A">
        <w:rPr>
          <w:rFonts w:cstheme="minorHAnsi"/>
          <w:sz w:val="20"/>
          <w:szCs w:val="20"/>
        </w:rPr>
        <w:t xml:space="preserve">, kayıtlı oldukları programın aynı yılın ÖSYS Kılavuzunda yazan normal öğrenim süresi boyunca burs almaya devam ederler.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(5) Öğrencilere kayıtlı oldukları programın, varsa zorunlu yabancı dil hazırlık sınıfında da burs ödenir. Ancak, isteğe bağlı yabancı dil hazırlık sınıfında okuyan öğrencilere bu süre zarfında burs ödenmez.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(6) Öğrencilere her yıl ekim ayından itibaren </w:t>
      </w:r>
      <w:proofErr w:type="spellStart"/>
      <w:r w:rsidRPr="002A688A">
        <w:rPr>
          <w:rFonts w:cstheme="minorHAnsi"/>
          <w:sz w:val="20"/>
          <w:szCs w:val="20"/>
        </w:rPr>
        <w:t>oniki</w:t>
      </w:r>
      <w:proofErr w:type="spellEnd"/>
      <w:r w:rsidRPr="002A688A">
        <w:rPr>
          <w:rFonts w:cstheme="minorHAnsi"/>
          <w:sz w:val="20"/>
          <w:szCs w:val="20"/>
        </w:rPr>
        <w:t xml:space="preserve"> ay süre ile burs ödenir.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(7) Öğrenciler burs aldıkları süre boyunca eğitimlerine kesintisiz devam etmek zorundadırlar. Kayıt donduran öğrencilere, bu süre zarfında burs ödemesi yapılmaz. Ancak bu süre mücbir sebeplerle kayıt donduran öğrencilerin bursluluk sürelerine eklenir.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(8) Yükseköğretim kurumunun not sistemi esas olmak üzere, öğrencinin ağırlıklı genel not ortalamasının yıllık olarak </w:t>
      </w:r>
      <w:proofErr w:type="gramStart"/>
      <w:r w:rsidRPr="002A688A">
        <w:rPr>
          <w:rFonts w:cstheme="minorHAnsi"/>
          <w:sz w:val="20"/>
          <w:szCs w:val="20"/>
        </w:rPr>
        <w:t>2,50/4</w:t>
      </w:r>
      <w:proofErr w:type="gramEnd"/>
      <w:r w:rsidRPr="002A688A">
        <w:rPr>
          <w:rFonts w:cstheme="minorHAnsi"/>
          <w:sz w:val="20"/>
          <w:szCs w:val="20"/>
        </w:rPr>
        <w:t xml:space="preserve"> veya 65/100 sınırının altında olması durumunda burs ödemeleri sonlandırılır. Başarı durumu hesaplanırken öğrencinin bitirdiği eğitim öğretim yılını takip eden Eylül ayında belirlenen ağırlıklı genel not ortalaması dikkate alınır.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(9) Disiplin cezası alan öğrencilerin burs ödemeleri sonlandırılır.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(10) </w:t>
      </w:r>
      <w:proofErr w:type="spellStart"/>
      <w:r w:rsidRPr="002A688A">
        <w:rPr>
          <w:rFonts w:cstheme="minorHAnsi"/>
          <w:sz w:val="20"/>
          <w:szCs w:val="20"/>
        </w:rPr>
        <w:t>Bursiyerin</w:t>
      </w:r>
      <w:proofErr w:type="spellEnd"/>
      <w:r w:rsidRPr="002A688A">
        <w:rPr>
          <w:rFonts w:cstheme="minorHAnsi"/>
          <w:sz w:val="20"/>
          <w:szCs w:val="20"/>
        </w:rPr>
        <w:t xml:space="preserve">, başka bir üniversiteye/başka bir programa yatay geçiş yapması durumunda YÖK Destek Bursu sonlandırılır.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(11) Akademik değişim programları çerçevesinde (Mevlana, </w:t>
      </w:r>
      <w:proofErr w:type="spellStart"/>
      <w:r w:rsidRPr="002A688A">
        <w:rPr>
          <w:rFonts w:cstheme="minorHAnsi"/>
          <w:sz w:val="20"/>
          <w:szCs w:val="20"/>
        </w:rPr>
        <w:t>Farabi</w:t>
      </w:r>
      <w:proofErr w:type="spellEnd"/>
      <w:r w:rsidRPr="002A688A">
        <w:rPr>
          <w:rFonts w:cstheme="minorHAnsi"/>
          <w:sz w:val="20"/>
          <w:szCs w:val="20"/>
        </w:rPr>
        <w:t xml:space="preserve">, </w:t>
      </w:r>
      <w:proofErr w:type="spellStart"/>
      <w:r w:rsidRPr="002A688A">
        <w:rPr>
          <w:rFonts w:cstheme="minorHAnsi"/>
          <w:sz w:val="20"/>
          <w:szCs w:val="20"/>
        </w:rPr>
        <w:t>Erasmus</w:t>
      </w:r>
      <w:proofErr w:type="spellEnd"/>
      <w:r w:rsidRPr="002A688A">
        <w:rPr>
          <w:rFonts w:cstheme="minorHAnsi"/>
          <w:sz w:val="20"/>
          <w:szCs w:val="20"/>
        </w:rPr>
        <w:t xml:space="preserve">) eğitim amacıyla ülke ve/veya üniversite değiştiren öğrencilerin bursları devam eder. </w:t>
      </w:r>
    </w:p>
    <w:p w:rsidR="002A688A" w:rsidRPr="002A688A" w:rsidRDefault="002A688A" w:rsidP="002A688A">
      <w:pPr>
        <w:pStyle w:val="AralkYok"/>
        <w:jc w:val="both"/>
        <w:rPr>
          <w:rFonts w:cstheme="minorHAnsi"/>
          <w:sz w:val="20"/>
          <w:szCs w:val="20"/>
        </w:rPr>
      </w:pPr>
      <w:r w:rsidRPr="002A688A">
        <w:rPr>
          <w:rFonts w:cstheme="minorHAnsi"/>
          <w:sz w:val="20"/>
          <w:szCs w:val="20"/>
        </w:rPr>
        <w:lastRenderedPageBreak/>
        <w:t xml:space="preserve">(12)Yükseköğretim Kurulu tarafından belirlenen alanlarda çift </w:t>
      </w:r>
      <w:proofErr w:type="spellStart"/>
      <w:r w:rsidRPr="002A688A">
        <w:rPr>
          <w:rFonts w:cstheme="minorHAnsi"/>
          <w:sz w:val="20"/>
          <w:szCs w:val="20"/>
        </w:rPr>
        <w:t>anadal</w:t>
      </w:r>
      <w:proofErr w:type="spellEnd"/>
      <w:r w:rsidRPr="002A688A">
        <w:rPr>
          <w:rFonts w:cstheme="minorHAnsi"/>
          <w:sz w:val="20"/>
          <w:szCs w:val="20"/>
        </w:rPr>
        <w:t xml:space="preserve"> yapan </w:t>
      </w:r>
      <w:proofErr w:type="spellStart"/>
      <w:r w:rsidRPr="002A688A">
        <w:rPr>
          <w:rFonts w:cstheme="minorHAnsi"/>
          <w:sz w:val="20"/>
          <w:szCs w:val="20"/>
        </w:rPr>
        <w:t>bursiyerlere</w:t>
      </w:r>
      <w:proofErr w:type="spellEnd"/>
      <w:r w:rsidRPr="002A688A">
        <w:rPr>
          <w:rFonts w:cstheme="minorHAnsi"/>
          <w:sz w:val="20"/>
          <w:szCs w:val="20"/>
        </w:rPr>
        <w:t xml:space="preserve">, </w:t>
      </w:r>
      <w:proofErr w:type="spellStart"/>
      <w:r w:rsidRPr="002A688A">
        <w:rPr>
          <w:rFonts w:cstheme="minorHAnsi"/>
          <w:sz w:val="20"/>
          <w:szCs w:val="20"/>
        </w:rPr>
        <w:t>anadal</w:t>
      </w:r>
      <w:proofErr w:type="spellEnd"/>
      <w:r w:rsidRPr="002A688A">
        <w:rPr>
          <w:rFonts w:cstheme="minorHAnsi"/>
          <w:sz w:val="20"/>
          <w:szCs w:val="20"/>
        </w:rPr>
        <w:t xml:space="preserve"> programını tamamlama süresine ek olarak bir yıl daha burs verilebilir.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(13) YÖK Destek Bursu almaya hak kazanan ve aynı zamanda çalışan öğrencilere de burs ödemesi yapılır.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(14) YÖK Destek Bursu almayı hak eden öğrencilerin </w:t>
      </w:r>
      <w:proofErr w:type="spellStart"/>
      <w:r w:rsidRPr="002A688A">
        <w:rPr>
          <w:rFonts w:cstheme="minorHAnsi"/>
          <w:sz w:val="20"/>
          <w:szCs w:val="20"/>
        </w:rPr>
        <w:t>burslandırıldığı</w:t>
      </w:r>
      <w:proofErr w:type="spellEnd"/>
      <w:r w:rsidRPr="002A688A">
        <w:rPr>
          <w:rFonts w:cstheme="minorHAnsi"/>
          <w:sz w:val="20"/>
          <w:szCs w:val="20"/>
        </w:rPr>
        <w:t xml:space="preserve"> süre içerisinde ikinci bir lisans programından mezun olması durumunda da bursları kesilir.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Başvuru ve değerlendirme </w:t>
      </w:r>
    </w:p>
    <w:p w:rsidR="002A688A" w:rsidRPr="002A688A" w:rsidRDefault="002A688A" w:rsidP="002A688A">
      <w:pPr>
        <w:pStyle w:val="AralkYok"/>
        <w:jc w:val="both"/>
        <w:rPr>
          <w:rFonts w:cstheme="minorHAnsi"/>
          <w:sz w:val="20"/>
          <w:szCs w:val="20"/>
        </w:rPr>
      </w:pPr>
      <w:r w:rsidRPr="002A688A">
        <w:rPr>
          <w:rFonts w:cstheme="minorHAnsi"/>
          <w:b/>
          <w:sz w:val="20"/>
          <w:szCs w:val="20"/>
        </w:rPr>
        <w:t>MADDE 6</w:t>
      </w:r>
      <w:r w:rsidRPr="002A688A">
        <w:rPr>
          <w:rFonts w:cstheme="minorHAnsi"/>
          <w:sz w:val="20"/>
          <w:szCs w:val="20"/>
        </w:rPr>
        <w:t xml:space="preserve">- (1) Bu Usul ve Esaslar kapsamında yükseköğretim kurumlarına yerleştirilen ve kesin kayıt yaptıran öğrencilerin listesi Rektörlükler aracılığıyla belirlenen tarihte YÖK'e gönderilir. </w:t>
      </w:r>
    </w:p>
    <w:p w:rsidR="002A688A" w:rsidRPr="002A688A" w:rsidRDefault="002A688A" w:rsidP="002A688A">
      <w:pPr>
        <w:pStyle w:val="AralkYok"/>
        <w:jc w:val="both"/>
        <w:rPr>
          <w:rFonts w:cstheme="minorHAnsi"/>
          <w:sz w:val="20"/>
          <w:szCs w:val="20"/>
        </w:rPr>
      </w:pPr>
      <w:r w:rsidRPr="002A688A">
        <w:rPr>
          <w:rFonts w:cstheme="minorHAnsi"/>
          <w:sz w:val="20"/>
          <w:szCs w:val="20"/>
        </w:rPr>
        <w:t>(2) Rektörlüklerce YÖK’e bildirilen listeler (öğrenci ad/</w:t>
      </w:r>
      <w:proofErr w:type="spellStart"/>
      <w:r w:rsidRPr="002A688A">
        <w:rPr>
          <w:rFonts w:cstheme="minorHAnsi"/>
          <w:sz w:val="20"/>
          <w:szCs w:val="20"/>
        </w:rPr>
        <w:t>soyad</w:t>
      </w:r>
      <w:proofErr w:type="spellEnd"/>
      <w:r w:rsidRPr="002A688A">
        <w:rPr>
          <w:rFonts w:cstheme="minorHAnsi"/>
          <w:sz w:val="20"/>
          <w:szCs w:val="20"/>
        </w:rPr>
        <w:t xml:space="preserve">, program vs) ilgili komisyonca incelendikten sonra Yükseköğretim Yürütme Kurulunda görüşülerek uygun bulunan burs tutarı, </w:t>
      </w:r>
      <w:proofErr w:type="spellStart"/>
      <w:r w:rsidRPr="002A688A">
        <w:rPr>
          <w:rFonts w:cstheme="minorHAnsi"/>
          <w:sz w:val="20"/>
          <w:szCs w:val="20"/>
        </w:rPr>
        <w:t>bursiyerlere</w:t>
      </w:r>
      <w:proofErr w:type="spellEnd"/>
      <w:r w:rsidRPr="002A688A">
        <w:rPr>
          <w:rFonts w:cstheme="minorHAnsi"/>
          <w:sz w:val="20"/>
          <w:szCs w:val="20"/>
        </w:rPr>
        <w:t xml:space="preserve"> ödenmek üzere eğitim öğretim yılı başında ilgili yükseköğretim kurumu hesabına aktarılır.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(3) Aktarılan söz konusu burs tutarı aylıklar halinde her ayın </w:t>
      </w:r>
      <w:proofErr w:type="spellStart"/>
      <w:r w:rsidRPr="002A688A">
        <w:rPr>
          <w:rFonts w:cstheme="minorHAnsi"/>
          <w:sz w:val="20"/>
          <w:szCs w:val="20"/>
        </w:rPr>
        <w:t>l’i</w:t>
      </w:r>
      <w:proofErr w:type="spellEnd"/>
      <w:r w:rsidRPr="002A688A">
        <w:rPr>
          <w:rFonts w:cstheme="minorHAnsi"/>
          <w:sz w:val="20"/>
          <w:szCs w:val="20"/>
        </w:rPr>
        <w:t xml:space="preserve"> ile 10’u arasında </w:t>
      </w:r>
      <w:proofErr w:type="spellStart"/>
      <w:r w:rsidRPr="002A688A">
        <w:rPr>
          <w:rFonts w:cstheme="minorHAnsi"/>
          <w:sz w:val="20"/>
          <w:szCs w:val="20"/>
        </w:rPr>
        <w:t>Bursiyere</w:t>
      </w:r>
      <w:proofErr w:type="spellEnd"/>
      <w:r w:rsidRPr="002A688A">
        <w:rPr>
          <w:rFonts w:cstheme="minorHAnsi"/>
          <w:sz w:val="20"/>
          <w:szCs w:val="20"/>
        </w:rPr>
        <w:t xml:space="preserve"> ödenir.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Burs tutarı </w:t>
      </w:r>
    </w:p>
    <w:p w:rsidR="002A688A" w:rsidRPr="002A688A" w:rsidRDefault="002A688A" w:rsidP="002A688A">
      <w:pPr>
        <w:pStyle w:val="AralkYok"/>
        <w:jc w:val="both"/>
        <w:rPr>
          <w:rFonts w:cstheme="minorHAnsi"/>
          <w:sz w:val="20"/>
          <w:szCs w:val="20"/>
        </w:rPr>
      </w:pPr>
      <w:r w:rsidRPr="002A688A">
        <w:rPr>
          <w:rFonts w:cstheme="minorHAnsi"/>
          <w:b/>
          <w:sz w:val="20"/>
          <w:szCs w:val="20"/>
        </w:rPr>
        <w:t>MADDE 7</w:t>
      </w:r>
      <w:r w:rsidRPr="002A688A">
        <w:rPr>
          <w:rFonts w:cstheme="minorHAnsi"/>
          <w:sz w:val="20"/>
          <w:szCs w:val="20"/>
        </w:rPr>
        <w:t xml:space="preserve">- (1) Burs tutarı </w:t>
      </w:r>
      <w:proofErr w:type="gramStart"/>
      <w:r w:rsidRPr="002A688A">
        <w:rPr>
          <w:rFonts w:cstheme="minorHAnsi"/>
          <w:sz w:val="20"/>
          <w:szCs w:val="20"/>
        </w:rPr>
        <w:t>3/3/2004</w:t>
      </w:r>
      <w:proofErr w:type="gramEnd"/>
      <w:r w:rsidRPr="002A688A">
        <w:rPr>
          <w:rFonts w:cstheme="minorHAnsi"/>
          <w:sz w:val="20"/>
          <w:szCs w:val="20"/>
        </w:rPr>
        <w:t xml:space="preserve"> tarihli ve 5102 sayılı Yüksek Öğrenim Öğrencilerine Burs Kredi Verilmesine İlişkin Kanuna göre lisans öğrenimi gören öğrencilere ödenmekte olan aylık burs tutarının bir buçuk katını; Temel Bilimler Üstün Başarı Sınıflarında eğitim gören Öğrenciler için ise iki katını aşmamak üzere Yükseköğretim Yürütme Kurulu Kararı ile belirlenir.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Kaynak aktarımı </w:t>
      </w:r>
    </w:p>
    <w:p w:rsidR="002A688A" w:rsidRPr="002A688A" w:rsidRDefault="002A688A" w:rsidP="002A688A">
      <w:pPr>
        <w:pStyle w:val="AralkYok"/>
        <w:jc w:val="both"/>
        <w:rPr>
          <w:rFonts w:cstheme="minorHAnsi"/>
          <w:sz w:val="20"/>
          <w:szCs w:val="20"/>
        </w:rPr>
      </w:pPr>
      <w:r w:rsidRPr="002A688A">
        <w:rPr>
          <w:rFonts w:cstheme="minorHAnsi"/>
          <w:b/>
          <w:sz w:val="20"/>
          <w:szCs w:val="20"/>
        </w:rPr>
        <w:t>MADDE 8</w:t>
      </w:r>
      <w:r w:rsidRPr="002A688A">
        <w:rPr>
          <w:rFonts w:cstheme="minorHAnsi"/>
          <w:sz w:val="20"/>
          <w:szCs w:val="20"/>
        </w:rPr>
        <w:t xml:space="preserve">- (1) 2547 sayılı Kanunun 10 uncu maddesine göre YÖK bütçesinin mevcut veya yeni açılacak tertiplerine kaydedilen ödenekten anılan program kapsamında kullandırılması uygun görülen tutarlar, YÖK bütçesine gider kaydedilmek suretiyle YÖK Strateji Geliştirme Daire Başkanlığı tarafından ilgili yükseköğretim kurumunun muhasebe birimi hesabına aktarılır. </w:t>
      </w:r>
    </w:p>
    <w:p w:rsidR="002A688A" w:rsidRPr="002A688A" w:rsidRDefault="002A688A" w:rsidP="002A688A">
      <w:pPr>
        <w:pStyle w:val="AralkYok"/>
        <w:jc w:val="both"/>
        <w:rPr>
          <w:rFonts w:cstheme="minorHAnsi"/>
          <w:sz w:val="20"/>
          <w:szCs w:val="20"/>
        </w:rPr>
      </w:pPr>
      <w:r w:rsidRPr="002A688A">
        <w:rPr>
          <w:rFonts w:cstheme="minorHAnsi"/>
          <w:sz w:val="20"/>
          <w:szCs w:val="20"/>
        </w:rPr>
        <w:t>(2) YÖK tarafından yükseköğretim kurumlarına aktarılan tutarlar bir yandan ilgili yükseköğretim kurumu bütçesinin (B) işaretli cetvelinde “04.5.1.13- YÖK Burs Destekleri” ekonomik koduna öz gelir, diğer yandan (A) işaretli cetvelinde “09.4.1.23-YÖK Lisans Bursları” fonksiyonel koduna ve “</w:t>
      </w:r>
      <w:proofErr w:type="gramStart"/>
      <w:r w:rsidRPr="002A688A">
        <w:rPr>
          <w:rFonts w:cstheme="minorHAnsi"/>
          <w:sz w:val="20"/>
          <w:szCs w:val="20"/>
        </w:rPr>
        <w:t>05.4</w:t>
      </w:r>
      <w:proofErr w:type="gramEnd"/>
      <w:r w:rsidRPr="002A688A">
        <w:rPr>
          <w:rFonts w:cstheme="minorHAnsi"/>
          <w:sz w:val="20"/>
          <w:szCs w:val="20"/>
        </w:rPr>
        <w:t xml:space="preserve">- Hane Halkına Yapılan Transferler” ekonomik koduna ödenek kaydedilmek suretiyle “05.4.1.01- Yurt İçi Burslar ve Harçlıklar” ekonomik kodundan tahakkuka bağlanarak </w:t>
      </w:r>
      <w:proofErr w:type="spellStart"/>
      <w:r w:rsidRPr="002A688A">
        <w:rPr>
          <w:rFonts w:cstheme="minorHAnsi"/>
          <w:sz w:val="20"/>
          <w:szCs w:val="20"/>
        </w:rPr>
        <w:t>bursiyerlere</w:t>
      </w:r>
      <w:proofErr w:type="spellEnd"/>
      <w:r w:rsidRPr="002A688A">
        <w:rPr>
          <w:rFonts w:cstheme="minorHAnsi"/>
          <w:sz w:val="20"/>
          <w:szCs w:val="20"/>
        </w:rPr>
        <w:t xml:space="preserve"> ödenir.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Burs ve iade </w:t>
      </w:r>
    </w:p>
    <w:p w:rsidR="002A688A" w:rsidRPr="002A688A" w:rsidRDefault="002A688A" w:rsidP="002A688A">
      <w:pPr>
        <w:pStyle w:val="AralkYok"/>
        <w:jc w:val="both"/>
        <w:rPr>
          <w:rFonts w:cstheme="minorHAnsi"/>
          <w:sz w:val="20"/>
          <w:szCs w:val="20"/>
        </w:rPr>
      </w:pPr>
      <w:r w:rsidRPr="002A688A">
        <w:rPr>
          <w:rFonts w:cstheme="minorHAnsi"/>
          <w:b/>
          <w:sz w:val="20"/>
          <w:szCs w:val="20"/>
        </w:rPr>
        <w:t>MADDE 9</w:t>
      </w:r>
      <w:r w:rsidRPr="002A688A">
        <w:rPr>
          <w:rFonts w:cstheme="minorHAnsi"/>
          <w:sz w:val="20"/>
          <w:szCs w:val="20"/>
        </w:rPr>
        <w:t xml:space="preserve"> - (1) Yükseköğretim kurumları aktarılan tutarlardan, YÖK Yürütme Kurulu Kararı ile belirlenen burs miktarları kadar tutarı </w:t>
      </w:r>
      <w:proofErr w:type="spellStart"/>
      <w:r w:rsidRPr="002A688A">
        <w:rPr>
          <w:rFonts w:cstheme="minorHAnsi"/>
          <w:sz w:val="20"/>
          <w:szCs w:val="20"/>
        </w:rPr>
        <w:t>bursiyerlerin</w:t>
      </w:r>
      <w:proofErr w:type="spellEnd"/>
      <w:r w:rsidRPr="002A688A">
        <w:rPr>
          <w:rFonts w:cstheme="minorHAnsi"/>
          <w:sz w:val="20"/>
          <w:szCs w:val="20"/>
        </w:rPr>
        <w:t xml:space="preserve"> banka hesaplarına yatırmak suretiyle öder. Bu Usul ve Esaslar kapsamında </w:t>
      </w:r>
      <w:proofErr w:type="spellStart"/>
      <w:r w:rsidRPr="002A688A">
        <w:rPr>
          <w:rFonts w:cstheme="minorHAnsi"/>
          <w:sz w:val="20"/>
          <w:szCs w:val="20"/>
        </w:rPr>
        <w:t>bursiyerlere</w:t>
      </w:r>
      <w:proofErr w:type="spellEnd"/>
      <w:r w:rsidRPr="002A688A">
        <w:rPr>
          <w:rFonts w:cstheme="minorHAnsi"/>
          <w:sz w:val="20"/>
          <w:szCs w:val="20"/>
        </w:rPr>
        <w:t xml:space="preserve"> verilen bursun kesilmesine sebep olacak bir durumun ortaya çıkması halinde kullanılmayan burs miktarları YÖK'ün muhasebe birimi hesabına iade edilir.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Sorumluluk </w:t>
      </w:r>
    </w:p>
    <w:p w:rsidR="002A688A" w:rsidRPr="002A688A" w:rsidRDefault="002A688A" w:rsidP="002A688A">
      <w:pPr>
        <w:pStyle w:val="AralkYok"/>
        <w:jc w:val="both"/>
        <w:rPr>
          <w:rFonts w:cstheme="minorHAnsi"/>
          <w:sz w:val="20"/>
          <w:szCs w:val="20"/>
        </w:rPr>
      </w:pPr>
      <w:r w:rsidRPr="002A688A">
        <w:rPr>
          <w:rFonts w:cstheme="minorHAnsi"/>
          <w:b/>
          <w:sz w:val="20"/>
          <w:szCs w:val="20"/>
        </w:rPr>
        <w:t>MADDE 10</w:t>
      </w:r>
      <w:r w:rsidRPr="002A688A">
        <w:rPr>
          <w:rFonts w:cstheme="minorHAnsi"/>
          <w:sz w:val="20"/>
          <w:szCs w:val="20"/>
        </w:rPr>
        <w:t xml:space="preserve">- (1) Yükseköğretim kurumları, </w:t>
      </w:r>
      <w:proofErr w:type="spellStart"/>
      <w:r w:rsidRPr="002A688A">
        <w:rPr>
          <w:rFonts w:cstheme="minorHAnsi"/>
          <w:sz w:val="20"/>
          <w:szCs w:val="20"/>
        </w:rPr>
        <w:t>bursiyerlerin</w:t>
      </w:r>
      <w:proofErr w:type="spellEnd"/>
      <w:r w:rsidRPr="002A688A">
        <w:rPr>
          <w:rFonts w:cstheme="minorHAnsi"/>
          <w:sz w:val="20"/>
          <w:szCs w:val="20"/>
        </w:rPr>
        <w:t xml:space="preserve"> dönemlik başarı, devam/devamsızlık durumlarının takibinden ve bursların düzenli olarak ödenmesinden sorumludur.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(2) Yükseköğretim kurumları, bu Usul ve Esaslarda kendisine verilen görevlerin mevzuata uygun olarak ve etkin bir şekilde yürütülmesinden ve YÖK'e gerekli bilgi akışının sağlanmasından sorumludur.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(3) Yükseköğretim kurumlarına gönderilen kaynağın amacı dışında kullanılması durumunda sorumluları hakkında idari, mali ve cezai hükümler ayrıca uygulanır.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Denetim </w:t>
      </w:r>
    </w:p>
    <w:p w:rsidR="002A688A" w:rsidRPr="002A688A" w:rsidRDefault="002A688A" w:rsidP="002A688A">
      <w:pPr>
        <w:pStyle w:val="AralkYok"/>
        <w:jc w:val="both"/>
        <w:rPr>
          <w:rFonts w:cstheme="minorHAnsi"/>
          <w:sz w:val="20"/>
          <w:szCs w:val="20"/>
        </w:rPr>
      </w:pPr>
      <w:r w:rsidRPr="002A688A">
        <w:rPr>
          <w:rFonts w:cstheme="minorHAnsi"/>
          <w:b/>
          <w:sz w:val="20"/>
          <w:szCs w:val="20"/>
        </w:rPr>
        <w:t>MADDE 11</w:t>
      </w:r>
      <w:r w:rsidRPr="002A688A">
        <w:rPr>
          <w:rFonts w:cstheme="minorHAnsi"/>
          <w:sz w:val="20"/>
          <w:szCs w:val="20"/>
        </w:rPr>
        <w:t xml:space="preserve"> – (1) Bu Usul ve Esaslar kapsamında yükseköğretim kurumları tarafından yürütülen faaliyetler, 5018 sayılı Kamu Mali Yönetimi ve Kontrol Kanununa göre denetlenir.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Tereddütlerin giderilmesi </w:t>
      </w:r>
    </w:p>
    <w:p w:rsidR="002A688A" w:rsidRPr="002A688A" w:rsidRDefault="002A688A" w:rsidP="002A688A">
      <w:pPr>
        <w:pStyle w:val="AralkYok"/>
        <w:jc w:val="both"/>
        <w:rPr>
          <w:rFonts w:cstheme="minorHAnsi"/>
          <w:sz w:val="20"/>
          <w:szCs w:val="20"/>
        </w:rPr>
      </w:pPr>
      <w:r w:rsidRPr="002A688A">
        <w:rPr>
          <w:rFonts w:cstheme="minorHAnsi"/>
          <w:b/>
          <w:sz w:val="20"/>
          <w:szCs w:val="20"/>
        </w:rPr>
        <w:t>MADDE 12</w:t>
      </w:r>
      <w:r w:rsidRPr="002A688A">
        <w:rPr>
          <w:rFonts w:cstheme="minorHAnsi"/>
          <w:sz w:val="20"/>
          <w:szCs w:val="20"/>
        </w:rPr>
        <w:t xml:space="preserve">– (1) Bu Usul ve Esasların uygulanmasında ortaya çıkabilecek tereddütleri gidermeye YÖK Yürütme Kurulu yetkilidir.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Yürürlük </w:t>
      </w:r>
    </w:p>
    <w:p w:rsidR="002A688A" w:rsidRPr="002A688A" w:rsidRDefault="002A688A" w:rsidP="002A688A">
      <w:pPr>
        <w:pStyle w:val="AralkYok"/>
        <w:jc w:val="both"/>
        <w:rPr>
          <w:rFonts w:cstheme="minorHAnsi"/>
          <w:sz w:val="20"/>
          <w:szCs w:val="20"/>
        </w:rPr>
      </w:pPr>
      <w:r w:rsidRPr="002A688A">
        <w:rPr>
          <w:rFonts w:cstheme="minorHAnsi"/>
          <w:b/>
          <w:sz w:val="20"/>
          <w:szCs w:val="20"/>
        </w:rPr>
        <w:t>MADDE 13</w:t>
      </w:r>
      <w:r w:rsidRPr="002A688A">
        <w:rPr>
          <w:rFonts w:cstheme="minorHAnsi"/>
          <w:sz w:val="20"/>
          <w:szCs w:val="20"/>
        </w:rPr>
        <w:t xml:space="preserve">- (1) Maliye Bakanlığının uygun görüşü üzerine Yükseköğretim Kurulu tarafından belirlenen bu Usul ve Esaslar </w:t>
      </w:r>
      <w:proofErr w:type="gramStart"/>
      <w:r w:rsidRPr="002A688A">
        <w:rPr>
          <w:rFonts w:cstheme="minorHAnsi"/>
          <w:sz w:val="20"/>
          <w:szCs w:val="20"/>
        </w:rPr>
        <w:t>1/1/2018</w:t>
      </w:r>
      <w:proofErr w:type="gramEnd"/>
      <w:r w:rsidRPr="002A688A">
        <w:rPr>
          <w:rFonts w:cstheme="minorHAnsi"/>
          <w:sz w:val="20"/>
          <w:szCs w:val="20"/>
        </w:rPr>
        <w:t xml:space="preserve"> tarihinden geçerli olmak üzere YÖK Yürütme Kurulu kararı ile yürürlüğe girer.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Yürütme </w:t>
      </w:r>
    </w:p>
    <w:p w:rsidR="00F7176F" w:rsidRPr="002A688A" w:rsidRDefault="002A688A" w:rsidP="002A688A">
      <w:pPr>
        <w:pStyle w:val="AralkYok"/>
        <w:jc w:val="both"/>
        <w:rPr>
          <w:rFonts w:cstheme="minorHAnsi"/>
          <w:sz w:val="20"/>
          <w:szCs w:val="20"/>
        </w:rPr>
      </w:pPr>
      <w:r w:rsidRPr="002A688A">
        <w:rPr>
          <w:rFonts w:cstheme="minorHAnsi"/>
          <w:b/>
          <w:sz w:val="20"/>
          <w:szCs w:val="20"/>
        </w:rPr>
        <w:t>MADDE 14</w:t>
      </w:r>
      <w:r w:rsidRPr="002A688A">
        <w:rPr>
          <w:rFonts w:cstheme="minorHAnsi"/>
          <w:sz w:val="20"/>
          <w:szCs w:val="20"/>
        </w:rPr>
        <w:t>- (1) Bu Usul ve Esasları, Yükseköğretim Kurulu Başkanı yürütür.</w:t>
      </w:r>
    </w:p>
    <w:p w:rsidR="002A688A" w:rsidRPr="002A688A" w:rsidRDefault="002A688A" w:rsidP="002A688A">
      <w:pPr>
        <w:pStyle w:val="AralkYok"/>
        <w:jc w:val="both"/>
        <w:rPr>
          <w:rFonts w:cstheme="minorHAnsi"/>
          <w:sz w:val="20"/>
          <w:szCs w:val="20"/>
        </w:rPr>
      </w:pPr>
    </w:p>
    <w:p w:rsidR="002A688A" w:rsidRPr="002A688A" w:rsidRDefault="002A688A" w:rsidP="002A688A">
      <w:pPr>
        <w:pStyle w:val="AralkYok"/>
        <w:jc w:val="both"/>
        <w:rPr>
          <w:rFonts w:cstheme="minorHAnsi"/>
          <w:sz w:val="20"/>
          <w:szCs w:val="20"/>
        </w:rPr>
      </w:pPr>
    </w:p>
    <w:p w:rsidR="002A688A" w:rsidRPr="002A688A" w:rsidRDefault="002A688A" w:rsidP="002A688A">
      <w:pPr>
        <w:pStyle w:val="AralkYok"/>
        <w:jc w:val="both"/>
        <w:rPr>
          <w:rFonts w:cstheme="minorHAnsi"/>
          <w:sz w:val="20"/>
          <w:szCs w:val="20"/>
        </w:rPr>
      </w:pPr>
      <w:r w:rsidRPr="002A688A">
        <w:rPr>
          <w:rStyle w:val="Gl"/>
          <w:rFonts w:cstheme="minorHAnsi"/>
          <w:sz w:val="20"/>
          <w:szCs w:val="20"/>
        </w:rPr>
        <w:t>YÖK Başarı Bursu kapsamında:</w:t>
      </w:r>
    </w:p>
    <w:p w:rsidR="002A688A" w:rsidRPr="002A688A" w:rsidRDefault="002A688A" w:rsidP="002A688A">
      <w:pPr>
        <w:pStyle w:val="AralkYok"/>
        <w:jc w:val="both"/>
        <w:rPr>
          <w:rFonts w:cstheme="minorHAnsi"/>
          <w:sz w:val="20"/>
          <w:szCs w:val="20"/>
        </w:rPr>
      </w:pPr>
      <w:r w:rsidRPr="002A688A">
        <w:rPr>
          <w:rFonts w:cstheme="minorHAnsi"/>
          <w:sz w:val="20"/>
          <w:szCs w:val="20"/>
        </w:rPr>
        <w:t> </w:t>
      </w:r>
    </w:p>
    <w:p w:rsidR="002A688A" w:rsidRPr="002A688A" w:rsidRDefault="002A688A" w:rsidP="002A688A">
      <w:pPr>
        <w:pStyle w:val="AralkYok"/>
        <w:jc w:val="both"/>
        <w:rPr>
          <w:rFonts w:cstheme="minorHAnsi"/>
          <w:sz w:val="20"/>
          <w:szCs w:val="20"/>
        </w:rPr>
      </w:pPr>
      <w:r w:rsidRPr="002A688A">
        <w:rPr>
          <w:rStyle w:val="Gl"/>
          <w:rFonts w:cstheme="minorHAnsi"/>
          <w:sz w:val="20"/>
          <w:szCs w:val="20"/>
        </w:rPr>
        <w:t>- Temel Bilimler Programlarında;</w:t>
      </w:r>
      <w:r w:rsidRPr="002A688A">
        <w:rPr>
          <w:rFonts w:cstheme="minorHAnsi"/>
          <w:sz w:val="20"/>
          <w:szCs w:val="20"/>
        </w:rPr>
        <w:t xml:space="preserve"> Biyoloji, Fizik, Kimya, Matematik programlarına,</w:t>
      </w:r>
    </w:p>
    <w:p w:rsidR="002A688A" w:rsidRPr="002A688A" w:rsidRDefault="002A688A" w:rsidP="002A688A">
      <w:pPr>
        <w:pStyle w:val="AralkYok"/>
        <w:jc w:val="both"/>
        <w:rPr>
          <w:rFonts w:cstheme="minorHAnsi"/>
          <w:sz w:val="20"/>
          <w:szCs w:val="20"/>
        </w:rPr>
      </w:pPr>
      <w:r w:rsidRPr="002A688A">
        <w:rPr>
          <w:rFonts w:cstheme="minorHAnsi"/>
          <w:sz w:val="20"/>
          <w:szCs w:val="20"/>
        </w:rPr>
        <w:t> </w:t>
      </w:r>
    </w:p>
    <w:p w:rsidR="002A688A" w:rsidRPr="002A688A" w:rsidRDefault="002A688A" w:rsidP="002A688A">
      <w:pPr>
        <w:pStyle w:val="AralkYok"/>
        <w:jc w:val="both"/>
        <w:rPr>
          <w:rFonts w:cstheme="minorHAnsi"/>
          <w:sz w:val="20"/>
          <w:szCs w:val="20"/>
        </w:rPr>
      </w:pPr>
      <w:proofErr w:type="gramStart"/>
      <w:r w:rsidRPr="002A688A">
        <w:rPr>
          <w:rStyle w:val="Gl"/>
          <w:rFonts w:cstheme="minorHAnsi"/>
          <w:sz w:val="20"/>
          <w:szCs w:val="20"/>
        </w:rPr>
        <w:t>- Ziraat Programlarında;</w:t>
      </w:r>
      <w:r w:rsidRPr="002A688A">
        <w:rPr>
          <w:rFonts w:cstheme="minorHAnsi"/>
          <w:sz w:val="20"/>
          <w:szCs w:val="20"/>
        </w:rPr>
        <w:t xml:space="preserve"> Bahçe Bitkileri, Bitki Koruma, Bitkisel Üretim ve Teknolojileri, </w:t>
      </w:r>
      <w:proofErr w:type="spellStart"/>
      <w:r w:rsidRPr="002A688A">
        <w:rPr>
          <w:rFonts w:cstheme="minorHAnsi"/>
          <w:sz w:val="20"/>
          <w:szCs w:val="20"/>
        </w:rPr>
        <w:t>Biyosistem</w:t>
      </w:r>
      <w:proofErr w:type="spellEnd"/>
      <w:r w:rsidRPr="002A688A">
        <w:rPr>
          <w:rFonts w:cstheme="minorHAnsi"/>
          <w:sz w:val="20"/>
          <w:szCs w:val="20"/>
        </w:rPr>
        <w:t xml:space="preserve"> Mühendisliği, Gıda Teknolojisi, Hayvansal Üretim ve Teknolojileri, Kanatlı Hayvan Yetiştiriciliği, Organik Tarım İşletmeciliği, Süt Teknolojisi, Tarım Ekonomisi, Tarım Makineleri ve Teknolojileri Mühendisliği, Tarımsal </w:t>
      </w:r>
      <w:proofErr w:type="spellStart"/>
      <w:r w:rsidRPr="002A688A">
        <w:rPr>
          <w:rFonts w:cstheme="minorHAnsi"/>
          <w:sz w:val="20"/>
          <w:szCs w:val="20"/>
        </w:rPr>
        <w:t>Biyoteknoloji</w:t>
      </w:r>
      <w:proofErr w:type="spellEnd"/>
      <w:r w:rsidRPr="002A688A">
        <w:rPr>
          <w:rFonts w:cstheme="minorHAnsi"/>
          <w:sz w:val="20"/>
          <w:szCs w:val="20"/>
        </w:rPr>
        <w:t>, Tarımsal Genetik Mühendisliği, Tarımsal Yapılar ve Sulama, Tarla Bitkileri, Toprak Bilimi ve Bitki Besleme, Ziraat Mühendisliği Programları, Zootekni programlarına</w:t>
      </w:r>
      <w:proofErr w:type="gramEnd"/>
    </w:p>
    <w:p w:rsidR="002A688A" w:rsidRPr="002A688A" w:rsidRDefault="002A688A" w:rsidP="002A688A">
      <w:pPr>
        <w:pStyle w:val="AralkYok"/>
        <w:jc w:val="both"/>
        <w:rPr>
          <w:rFonts w:cstheme="minorHAnsi"/>
          <w:sz w:val="20"/>
          <w:szCs w:val="20"/>
        </w:rPr>
      </w:pPr>
      <w:r w:rsidRPr="002A688A">
        <w:rPr>
          <w:rFonts w:cstheme="minorHAnsi"/>
          <w:sz w:val="20"/>
          <w:szCs w:val="20"/>
        </w:rPr>
        <w:t> </w:t>
      </w:r>
    </w:p>
    <w:p w:rsidR="002A688A" w:rsidRPr="002A688A" w:rsidRDefault="002A688A" w:rsidP="002A688A">
      <w:pPr>
        <w:pStyle w:val="AralkYok"/>
        <w:jc w:val="both"/>
        <w:rPr>
          <w:rFonts w:cstheme="minorHAnsi"/>
          <w:sz w:val="20"/>
          <w:szCs w:val="20"/>
        </w:rPr>
      </w:pPr>
      <w:r w:rsidRPr="002A688A">
        <w:rPr>
          <w:rStyle w:val="Gl"/>
          <w:rFonts w:cstheme="minorHAnsi"/>
          <w:sz w:val="20"/>
          <w:szCs w:val="20"/>
        </w:rPr>
        <w:t>- Orman Programlarında;</w:t>
      </w:r>
      <w:r w:rsidRPr="002A688A">
        <w:rPr>
          <w:rFonts w:cstheme="minorHAnsi"/>
          <w:sz w:val="20"/>
          <w:szCs w:val="20"/>
        </w:rPr>
        <w:t xml:space="preserve"> Orman Endüstrisi Mühendisliği, Orman Mühendisliği, Yaban Hayatı Ekolojisi ve Yönetimi programlarına,</w:t>
      </w:r>
    </w:p>
    <w:p w:rsidR="002A688A" w:rsidRPr="002A688A" w:rsidRDefault="002A688A" w:rsidP="002A688A">
      <w:pPr>
        <w:pStyle w:val="AralkYok"/>
        <w:jc w:val="both"/>
        <w:rPr>
          <w:rFonts w:cstheme="minorHAnsi"/>
          <w:sz w:val="20"/>
          <w:szCs w:val="20"/>
        </w:rPr>
      </w:pPr>
      <w:r w:rsidRPr="002A688A">
        <w:rPr>
          <w:rFonts w:cstheme="minorHAnsi"/>
          <w:sz w:val="20"/>
          <w:szCs w:val="20"/>
        </w:rPr>
        <w:t> </w:t>
      </w:r>
    </w:p>
    <w:p w:rsidR="002A688A" w:rsidRPr="002A688A" w:rsidRDefault="002A688A" w:rsidP="002A688A">
      <w:pPr>
        <w:pStyle w:val="AralkYok"/>
        <w:jc w:val="both"/>
        <w:rPr>
          <w:rFonts w:cstheme="minorHAnsi"/>
          <w:sz w:val="20"/>
          <w:szCs w:val="20"/>
        </w:rPr>
      </w:pPr>
      <w:r w:rsidRPr="002A688A">
        <w:rPr>
          <w:rStyle w:val="Gl"/>
          <w:rFonts w:cstheme="minorHAnsi"/>
          <w:sz w:val="20"/>
          <w:szCs w:val="20"/>
        </w:rPr>
        <w:t>- Su Ürünleri Programlarında;</w:t>
      </w:r>
      <w:r w:rsidRPr="002A688A">
        <w:rPr>
          <w:rFonts w:cstheme="minorHAnsi"/>
          <w:sz w:val="20"/>
          <w:szCs w:val="20"/>
        </w:rPr>
        <w:t xml:space="preserve"> Balıkçılık Teknolojisi, Balıkçılık Teknolojisi Mühendisliği, Su Ürünleri Mühendisliği, Su Bilimleri ve Mühendisliği programlarına,</w:t>
      </w:r>
    </w:p>
    <w:p w:rsidR="002A688A" w:rsidRPr="002A688A" w:rsidRDefault="002A688A" w:rsidP="002A688A">
      <w:pPr>
        <w:pStyle w:val="AralkYok"/>
        <w:jc w:val="both"/>
        <w:rPr>
          <w:rFonts w:cstheme="minorHAnsi"/>
          <w:sz w:val="20"/>
          <w:szCs w:val="20"/>
        </w:rPr>
      </w:pPr>
      <w:r w:rsidRPr="002A688A">
        <w:rPr>
          <w:rFonts w:cstheme="minorHAnsi"/>
          <w:sz w:val="20"/>
          <w:szCs w:val="20"/>
        </w:rPr>
        <w:t> </w:t>
      </w:r>
    </w:p>
    <w:p w:rsidR="002A688A" w:rsidRPr="002A688A" w:rsidRDefault="002A688A" w:rsidP="002A688A">
      <w:pPr>
        <w:pStyle w:val="AralkYok"/>
        <w:jc w:val="both"/>
        <w:rPr>
          <w:rFonts w:cstheme="minorHAnsi"/>
          <w:sz w:val="20"/>
          <w:szCs w:val="20"/>
        </w:rPr>
      </w:pPr>
      <w:r w:rsidRPr="002A688A">
        <w:rPr>
          <w:rStyle w:val="Gl"/>
          <w:rFonts w:cstheme="minorHAnsi"/>
          <w:sz w:val="20"/>
          <w:szCs w:val="20"/>
        </w:rPr>
        <w:t>- Yer Bilimleri Programlarında;</w:t>
      </w:r>
      <w:r w:rsidRPr="002A688A">
        <w:rPr>
          <w:rFonts w:cstheme="minorHAnsi"/>
          <w:sz w:val="20"/>
          <w:szCs w:val="20"/>
        </w:rPr>
        <w:t xml:space="preserve"> Jeofizik Mühendisliği, Jeoloji Mühendisliği, Maden Mühendisliği, Yer Bilimleri Mühendisliği Programlarına,</w:t>
      </w:r>
    </w:p>
    <w:p w:rsidR="002A688A" w:rsidRPr="002A688A" w:rsidRDefault="002A688A" w:rsidP="002A688A">
      <w:pPr>
        <w:pStyle w:val="AralkYok"/>
        <w:jc w:val="both"/>
        <w:rPr>
          <w:rFonts w:cstheme="minorHAnsi"/>
          <w:sz w:val="20"/>
          <w:szCs w:val="20"/>
        </w:rPr>
      </w:pPr>
      <w:r w:rsidRPr="002A688A">
        <w:rPr>
          <w:rFonts w:cstheme="minorHAnsi"/>
          <w:sz w:val="20"/>
          <w:szCs w:val="20"/>
        </w:rPr>
        <w:t> </w:t>
      </w:r>
    </w:p>
    <w:p w:rsidR="002A688A" w:rsidRPr="002A688A" w:rsidRDefault="002A688A" w:rsidP="002A688A">
      <w:pPr>
        <w:pStyle w:val="AralkYok"/>
        <w:jc w:val="both"/>
        <w:rPr>
          <w:rFonts w:cstheme="minorHAnsi"/>
          <w:sz w:val="20"/>
          <w:szCs w:val="20"/>
        </w:rPr>
      </w:pPr>
      <w:proofErr w:type="gramStart"/>
      <w:r w:rsidRPr="002A688A">
        <w:rPr>
          <w:rFonts w:cstheme="minorHAnsi"/>
          <w:sz w:val="20"/>
          <w:szCs w:val="20"/>
        </w:rPr>
        <w:t>ilk</w:t>
      </w:r>
      <w:proofErr w:type="gramEnd"/>
      <w:r w:rsidRPr="002A688A">
        <w:rPr>
          <w:rFonts w:cstheme="minorHAnsi"/>
          <w:sz w:val="20"/>
          <w:szCs w:val="20"/>
        </w:rPr>
        <w:t xml:space="preserve"> üç sırada yerleşen ve kayıt yaptıran öğrencilere, eğitim süreleri boyunca, her yıl miktarı YÖK tarafından belirlenen başarı bursu ver</w:t>
      </w:r>
      <w:r>
        <w:rPr>
          <w:rFonts w:cstheme="minorHAnsi"/>
          <w:sz w:val="20"/>
          <w:szCs w:val="20"/>
        </w:rPr>
        <w:t>il</w:t>
      </w:r>
      <w:r w:rsidRPr="002A688A">
        <w:rPr>
          <w:rFonts w:cstheme="minorHAnsi"/>
          <w:sz w:val="20"/>
          <w:szCs w:val="20"/>
        </w:rPr>
        <w:t>mekte</w:t>
      </w:r>
      <w:r>
        <w:rPr>
          <w:rFonts w:cstheme="minorHAnsi"/>
          <w:sz w:val="20"/>
          <w:szCs w:val="20"/>
        </w:rPr>
        <w:t>dir</w:t>
      </w:r>
      <w:r w:rsidRPr="002A688A">
        <w:rPr>
          <w:rFonts w:cstheme="minorHAnsi"/>
          <w:sz w:val="20"/>
          <w:szCs w:val="20"/>
        </w:rPr>
        <w:t>.</w:t>
      </w:r>
    </w:p>
    <w:p w:rsidR="002A688A" w:rsidRPr="002A688A" w:rsidRDefault="002A688A" w:rsidP="002A688A">
      <w:pPr>
        <w:pStyle w:val="AralkYok"/>
        <w:jc w:val="both"/>
        <w:rPr>
          <w:rFonts w:cstheme="minorHAnsi"/>
          <w:sz w:val="20"/>
          <w:szCs w:val="20"/>
        </w:rPr>
      </w:pPr>
      <w:r w:rsidRPr="002A688A">
        <w:rPr>
          <w:rFonts w:cstheme="minorHAnsi"/>
          <w:sz w:val="20"/>
          <w:szCs w:val="20"/>
        </w:rPr>
        <w:t> </w:t>
      </w:r>
    </w:p>
    <w:p w:rsidR="002A688A" w:rsidRPr="002A688A" w:rsidRDefault="002A688A" w:rsidP="002A688A">
      <w:pPr>
        <w:pStyle w:val="AralkYok"/>
        <w:jc w:val="both"/>
        <w:rPr>
          <w:rFonts w:cstheme="minorHAnsi"/>
          <w:sz w:val="20"/>
          <w:szCs w:val="20"/>
        </w:rPr>
      </w:pPr>
      <w:r w:rsidRPr="002A688A">
        <w:rPr>
          <w:rFonts w:cstheme="minorHAnsi"/>
          <w:sz w:val="20"/>
          <w:szCs w:val="20"/>
        </w:rPr>
        <w:t> </w:t>
      </w:r>
    </w:p>
    <w:p w:rsidR="002A688A" w:rsidRPr="002A688A" w:rsidRDefault="002A688A" w:rsidP="002A688A">
      <w:pPr>
        <w:pStyle w:val="AralkYok"/>
        <w:jc w:val="both"/>
        <w:rPr>
          <w:rFonts w:cstheme="minorHAnsi"/>
          <w:sz w:val="20"/>
          <w:szCs w:val="20"/>
        </w:rPr>
      </w:pPr>
      <w:r w:rsidRPr="002A688A">
        <w:rPr>
          <w:rStyle w:val="Gl"/>
          <w:rFonts w:cstheme="minorHAnsi"/>
          <w:sz w:val="20"/>
          <w:szCs w:val="20"/>
        </w:rPr>
        <w:t>YÖK Başarı Burslarına 5 yeni lisans programı daha ekle</w:t>
      </w:r>
      <w:r>
        <w:rPr>
          <w:rStyle w:val="Gl"/>
          <w:rFonts w:cstheme="minorHAnsi"/>
          <w:sz w:val="20"/>
          <w:szCs w:val="20"/>
        </w:rPr>
        <w:t>n</w:t>
      </w:r>
      <w:r w:rsidRPr="002A688A">
        <w:rPr>
          <w:rStyle w:val="Gl"/>
          <w:rFonts w:cstheme="minorHAnsi"/>
          <w:sz w:val="20"/>
          <w:szCs w:val="20"/>
        </w:rPr>
        <w:t>di</w:t>
      </w:r>
    </w:p>
    <w:p w:rsidR="002A688A" w:rsidRPr="002A688A" w:rsidRDefault="002A688A" w:rsidP="002A688A">
      <w:pPr>
        <w:pStyle w:val="AralkYok"/>
        <w:jc w:val="both"/>
        <w:rPr>
          <w:rFonts w:cstheme="minorHAnsi"/>
          <w:sz w:val="20"/>
          <w:szCs w:val="20"/>
        </w:rPr>
      </w:pPr>
      <w:r w:rsidRPr="002A688A">
        <w:rPr>
          <w:rFonts w:cstheme="minorHAnsi"/>
          <w:sz w:val="20"/>
          <w:szCs w:val="20"/>
        </w:rPr>
        <w:t> </w:t>
      </w:r>
    </w:p>
    <w:p w:rsidR="002A688A" w:rsidRPr="002A688A" w:rsidRDefault="002A688A" w:rsidP="002A688A">
      <w:pPr>
        <w:pStyle w:val="AralkYok"/>
        <w:jc w:val="both"/>
        <w:rPr>
          <w:rFonts w:cstheme="minorHAnsi"/>
          <w:sz w:val="20"/>
          <w:szCs w:val="20"/>
        </w:rPr>
      </w:pPr>
      <w:r w:rsidRPr="002A688A">
        <w:rPr>
          <w:rFonts w:cstheme="minorHAnsi"/>
          <w:sz w:val="20"/>
          <w:szCs w:val="20"/>
        </w:rPr>
        <w:t>Önümüzdeki yıl, yani 2018-2019 eğitim öğretim yılı için YÖK Başarı Bursu verilen lisans programları kapsamına 5 lisans programını daha ekle</w:t>
      </w:r>
      <w:r>
        <w:rPr>
          <w:rFonts w:cstheme="minorHAnsi"/>
          <w:sz w:val="20"/>
          <w:szCs w:val="20"/>
        </w:rPr>
        <w:t>n</w:t>
      </w:r>
      <w:r w:rsidRPr="002A688A">
        <w:rPr>
          <w:rFonts w:cstheme="minorHAnsi"/>
          <w:sz w:val="20"/>
          <w:szCs w:val="20"/>
        </w:rPr>
        <w:t>di.</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Bu bağlamda </w:t>
      </w:r>
      <w:r w:rsidRPr="002A688A">
        <w:rPr>
          <w:rStyle w:val="Gl"/>
          <w:rFonts w:cstheme="minorHAnsi"/>
          <w:sz w:val="20"/>
          <w:szCs w:val="20"/>
        </w:rPr>
        <w:t xml:space="preserve">Veteriner Fakültelerini de </w:t>
      </w:r>
      <w:r w:rsidRPr="002A688A">
        <w:rPr>
          <w:rFonts w:cstheme="minorHAnsi"/>
          <w:sz w:val="20"/>
          <w:szCs w:val="20"/>
        </w:rPr>
        <w:t>YÖK Başarı Bursu kapsamına al</w:t>
      </w:r>
      <w:r>
        <w:rPr>
          <w:rFonts w:cstheme="minorHAnsi"/>
          <w:sz w:val="20"/>
          <w:szCs w:val="20"/>
        </w:rPr>
        <w:t>ındı</w:t>
      </w:r>
      <w:r w:rsidRPr="002A688A">
        <w:rPr>
          <w:rFonts w:cstheme="minorHAnsi"/>
          <w:sz w:val="20"/>
          <w:szCs w:val="20"/>
        </w:rPr>
        <w:t xml:space="preserve">. Burs desteği sağlanacak diğer lisans programlar ise: </w:t>
      </w:r>
      <w:r w:rsidRPr="002A688A">
        <w:rPr>
          <w:rStyle w:val="Gl"/>
          <w:rFonts w:cstheme="minorHAnsi"/>
          <w:sz w:val="20"/>
          <w:szCs w:val="20"/>
        </w:rPr>
        <w:t>"Astronomi ve Uzay Bilimleri"</w:t>
      </w:r>
      <w:r w:rsidRPr="002A688A">
        <w:rPr>
          <w:rFonts w:cstheme="minorHAnsi"/>
          <w:sz w:val="20"/>
          <w:szCs w:val="20"/>
        </w:rPr>
        <w:t xml:space="preserve">, </w:t>
      </w:r>
      <w:r w:rsidRPr="002A688A">
        <w:rPr>
          <w:rStyle w:val="Gl"/>
          <w:rFonts w:cstheme="minorHAnsi"/>
          <w:sz w:val="20"/>
          <w:szCs w:val="20"/>
        </w:rPr>
        <w:t xml:space="preserve">"Uzay Bilimleri ve Teknolojileri", "Hidrojeoloji Mühendisliği" </w:t>
      </w:r>
      <w:r w:rsidRPr="002A688A">
        <w:rPr>
          <w:rFonts w:cstheme="minorHAnsi"/>
          <w:sz w:val="20"/>
          <w:szCs w:val="20"/>
        </w:rPr>
        <w:t xml:space="preserve">ve </w:t>
      </w:r>
      <w:r w:rsidRPr="002A688A">
        <w:rPr>
          <w:rStyle w:val="Gl"/>
          <w:rFonts w:cstheme="minorHAnsi"/>
          <w:sz w:val="20"/>
          <w:szCs w:val="20"/>
        </w:rPr>
        <w:t>"Tohum Bilimi ve Teknolojisi"</w:t>
      </w:r>
      <w:r w:rsidRPr="002A688A">
        <w:rPr>
          <w:rFonts w:cstheme="minorHAnsi"/>
          <w:sz w:val="20"/>
          <w:szCs w:val="20"/>
        </w:rPr>
        <w:t>dir.</w:t>
      </w:r>
    </w:p>
    <w:p w:rsidR="002A688A" w:rsidRPr="002A688A" w:rsidRDefault="002A688A" w:rsidP="002A688A">
      <w:pPr>
        <w:pStyle w:val="AralkYok"/>
        <w:jc w:val="both"/>
        <w:rPr>
          <w:rFonts w:cstheme="minorHAnsi"/>
          <w:sz w:val="20"/>
          <w:szCs w:val="20"/>
        </w:rPr>
      </w:pPr>
      <w:r w:rsidRPr="002A688A">
        <w:rPr>
          <w:rFonts w:cstheme="minorHAnsi"/>
          <w:sz w:val="20"/>
          <w:szCs w:val="20"/>
        </w:rPr>
        <w:t> </w:t>
      </w:r>
    </w:p>
    <w:p w:rsidR="002A688A" w:rsidRPr="002A688A" w:rsidRDefault="002A688A" w:rsidP="002A688A">
      <w:pPr>
        <w:pStyle w:val="AralkYok"/>
        <w:jc w:val="both"/>
        <w:rPr>
          <w:rFonts w:cstheme="minorHAnsi"/>
          <w:sz w:val="20"/>
          <w:szCs w:val="20"/>
        </w:rPr>
      </w:pPr>
      <w:r w:rsidRPr="002A688A">
        <w:rPr>
          <w:rFonts w:cstheme="minorHAnsi"/>
          <w:sz w:val="20"/>
          <w:szCs w:val="20"/>
        </w:rPr>
        <w:t> </w:t>
      </w:r>
    </w:p>
    <w:p w:rsidR="002A688A" w:rsidRPr="002A688A" w:rsidRDefault="002A688A" w:rsidP="002A688A">
      <w:pPr>
        <w:pStyle w:val="AralkYok"/>
        <w:jc w:val="both"/>
        <w:rPr>
          <w:rFonts w:cstheme="minorHAnsi"/>
          <w:sz w:val="20"/>
          <w:szCs w:val="20"/>
        </w:rPr>
      </w:pPr>
      <w:r w:rsidRPr="002A688A">
        <w:rPr>
          <w:rFonts w:cstheme="minorHAnsi"/>
          <w:sz w:val="20"/>
          <w:szCs w:val="20"/>
        </w:rPr>
        <w:t xml:space="preserve">YÖK Başarı Bursu kapsamındaki 36 lisans programında okuyup bursu almaya hak kazanmış öğrenciler 2018-2019 akademik yılı için, 12 ay boyunca aylık </w:t>
      </w:r>
      <w:r w:rsidRPr="002A688A">
        <w:rPr>
          <w:rStyle w:val="Gl"/>
          <w:rFonts w:cstheme="minorHAnsi"/>
          <w:sz w:val="20"/>
          <w:szCs w:val="20"/>
        </w:rPr>
        <w:t>700 TL Burs</w:t>
      </w:r>
      <w:r w:rsidRPr="002A688A">
        <w:rPr>
          <w:rFonts w:cstheme="minorHAnsi"/>
          <w:sz w:val="20"/>
          <w:szCs w:val="20"/>
        </w:rPr>
        <w:t xml:space="preserve"> </w:t>
      </w:r>
      <w:r>
        <w:rPr>
          <w:rFonts w:cstheme="minorHAnsi"/>
          <w:sz w:val="20"/>
          <w:szCs w:val="20"/>
        </w:rPr>
        <w:t>alacaklardır</w:t>
      </w:r>
      <w:r w:rsidRPr="002A688A">
        <w:rPr>
          <w:rFonts w:cstheme="minorHAnsi"/>
          <w:sz w:val="20"/>
          <w:szCs w:val="20"/>
        </w:rPr>
        <w:t>.</w:t>
      </w:r>
    </w:p>
    <w:p w:rsidR="002A688A" w:rsidRPr="002A688A" w:rsidRDefault="002A688A" w:rsidP="002A688A">
      <w:pPr>
        <w:pStyle w:val="AralkYok"/>
        <w:jc w:val="both"/>
        <w:rPr>
          <w:rFonts w:cstheme="minorHAnsi"/>
          <w:sz w:val="20"/>
          <w:szCs w:val="20"/>
        </w:rPr>
      </w:pPr>
    </w:p>
    <w:sectPr w:rsidR="002A688A" w:rsidRPr="002A688A" w:rsidSect="00F717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altName w:val="Times New Roman PSMT"/>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hyphenationZone w:val="425"/>
  <w:characterSpacingControl w:val="doNotCompress"/>
  <w:savePreviewPicture/>
  <w:compat/>
  <w:rsids>
    <w:rsidRoot w:val="002A688A"/>
    <w:rsid w:val="002A688A"/>
    <w:rsid w:val="00B574B5"/>
    <w:rsid w:val="00F717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A688A"/>
    <w:rPr>
      <w:b/>
      <w:bCs/>
    </w:rPr>
  </w:style>
  <w:style w:type="paragraph" w:styleId="NormalWeb">
    <w:name w:val="Normal (Web)"/>
    <w:basedOn w:val="Normal"/>
    <w:uiPriority w:val="99"/>
    <w:semiHidden/>
    <w:unhideWhenUsed/>
    <w:rsid w:val="002A688A"/>
    <w:pPr>
      <w:spacing w:before="100" w:beforeAutospacing="1" w:after="240" w:line="240" w:lineRule="auto"/>
    </w:pPr>
    <w:rPr>
      <w:rFonts w:ascii="Times New Roman" w:eastAsia="Times New Roman" w:hAnsi="Times New Roman" w:cs="Times New Roman"/>
      <w:sz w:val="11"/>
      <w:szCs w:val="11"/>
      <w:lang w:eastAsia="tr-TR"/>
    </w:rPr>
  </w:style>
  <w:style w:type="paragraph" w:styleId="AralkYok">
    <w:name w:val="No Spacing"/>
    <w:uiPriority w:val="1"/>
    <w:qFormat/>
    <w:rsid w:val="002A688A"/>
    <w:pPr>
      <w:spacing w:after="0" w:line="240" w:lineRule="auto"/>
    </w:pPr>
  </w:style>
  <w:style w:type="paragraph" w:customStyle="1" w:styleId="Default">
    <w:name w:val="Default"/>
    <w:rsid w:val="002A68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1475</Words>
  <Characters>8409</Characters>
  <Application>Microsoft Office Word</Application>
  <DocSecurity>0</DocSecurity>
  <Lines>70</Lines>
  <Paragraphs>19</Paragraphs>
  <ScaleCrop>false</ScaleCrop>
  <Company/>
  <LinksUpToDate>false</LinksUpToDate>
  <CharactersWithSpaces>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2</cp:revision>
  <dcterms:created xsi:type="dcterms:W3CDTF">2018-06-19T06:50:00Z</dcterms:created>
  <dcterms:modified xsi:type="dcterms:W3CDTF">2018-06-19T06:57:00Z</dcterms:modified>
</cp:coreProperties>
</file>